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Three Books That Had the Greatest Influence on My Writing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Servant Leadership:  A Journey into the Nature of Legitimate Power and Greatness - 25th Anniversary Edition,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by Robert Greenleaf, 2002, Paulist Press.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Leadership Is an Art</w:t>
      </w:r>
      <w:r>
        <w:rPr>
          <w:b w:val="1"/>
          <w:bCs w:val="1"/>
          <w:sz w:val="28"/>
          <w:szCs w:val="28"/>
          <w:rtl w:val="0"/>
          <w:lang w:val="en-US"/>
        </w:rPr>
        <w:t>, by Max DePree, 2004, Currency -  (A Division of Penguin/Random House).</w:t>
      </w: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</w:p>
    <w:p>
      <w:pPr>
        <w:pStyle w:val="Body"/>
        <w:jc w:val="left"/>
      </w:pP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Pope Francis: Why He Leads the Way He Leads</w:t>
      </w:r>
      <w:r>
        <w:rPr>
          <w:b w:val="1"/>
          <w:bCs w:val="1"/>
          <w:sz w:val="28"/>
          <w:szCs w:val="28"/>
          <w:rtl w:val="0"/>
          <w:lang w:val="en-US"/>
        </w:rPr>
        <w:t>, by Chris Lowney, 2013, Loyola Press.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