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89272" w14:textId="77777777" w:rsidR="005407A7" w:rsidRDefault="005407A7" w:rsidP="005407A7">
      <w:r>
        <w:rPr>
          <w:noProof/>
        </w:rPr>
        <w:drawing>
          <wp:inline distT="0" distB="0" distL="0" distR="0" wp14:anchorId="2876584B" wp14:editId="5F25F83B">
            <wp:extent cx="6512242" cy="3198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 Labs Couch Meeting.png"/>
                    <pic:cNvPicPr/>
                  </pic:nvPicPr>
                  <pic:blipFill>
                    <a:blip r:embed="rId8">
                      <a:extLst>
                        <a:ext uri="{28A0092B-C50C-407E-A947-70E740481C1C}">
                          <a14:useLocalDpi xmlns:a14="http://schemas.microsoft.com/office/drawing/2010/main"/>
                        </a:ext>
                      </a:extLst>
                    </a:blip>
                    <a:stretch>
                      <a:fillRect/>
                    </a:stretch>
                  </pic:blipFill>
                  <pic:spPr>
                    <a:xfrm>
                      <a:off x="0" y="0"/>
                      <a:ext cx="6513211" cy="3198971"/>
                    </a:xfrm>
                    <a:prstGeom prst="rect">
                      <a:avLst/>
                    </a:prstGeom>
                  </pic:spPr>
                </pic:pic>
              </a:graphicData>
            </a:graphic>
          </wp:inline>
        </w:drawing>
      </w:r>
    </w:p>
    <w:p w14:paraId="72F6F787" w14:textId="77777777" w:rsidR="005407A7" w:rsidRPr="00E44CF6" w:rsidRDefault="005407A7" w:rsidP="005407A7">
      <w:pPr>
        <w:pStyle w:val="Headline11"/>
        <w:spacing w:before="240" w:after="120"/>
        <w:jc w:val="center"/>
        <w:rPr>
          <w:b w:val="0"/>
          <w:sz w:val="60"/>
          <w:szCs w:val="60"/>
        </w:rPr>
      </w:pPr>
      <w:r w:rsidRPr="00E44CF6">
        <w:rPr>
          <w:b w:val="0"/>
          <w:sz w:val="60"/>
          <w:szCs w:val="60"/>
        </w:rPr>
        <w:t>Digital Faith Formation Innovation Lab</w:t>
      </w:r>
    </w:p>
    <w:p w14:paraId="0782E743" w14:textId="77777777" w:rsidR="005407A7" w:rsidRPr="00E44CF6" w:rsidRDefault="005407A7" w:rsidP="005407A7">
      <w:pPr>
        <w:pStyle w:val="Headline13"/>
        <w:jc w:val="center"/>
        <w:rPr>
          <w:b w:val="0"/>
          <w:sz w:val="32"/>
        </w:rPr>
      </w:pPr>
      <w:r w:rsidRPr="00E44CF6">
        <w:rPr>
          <w:b w:val="0"/>
          <w:sz w:val="32"/>
        </w:rPr>
        <w:t>Presenter: John Roberto, Vibrant Faith Leadership Team</w:t>
      </w:r>
    </w:p>
    <w:p w14:paraId="43EEBA80" w14:textId="77777777" w:rsidR="005407A7" w:rsidRPr="00E44CF6" w:rsidRDefault="005407A7" w:rsidP="005407A7">
      <w:pPr>
        <w:pStyle w:val="Headline13"/>
        <w:spacing w:before="120"/>
        <w:jc w:val="center"/>
        <w:rPr>
          <w:b w:val="0"/>
        </w:rPr>
      </w:pPr>
      <w:r w:rsidRPr="00E44CF6">
        <w:rPr>
          <w:b w:val="0"/>
        </w:rPr>
        <w:t>Email: jroberto@lifelongfaith.com</w:t>
      </w:r>
    </w:p>
    <w:p w14:paraId="38758D14" w14:textId="77777777" w:rsidR="005407A7" w:rsidRPr="00E44CF6" w:rsidRDefault="005407A7" w:rsidP="005407A7">
      <w:pPr>
        <w:pStyle w:val="Headline13"/>
        <w:jc w:val="center"/>
        <w:rPr>
          <w:b w:val="0"/>
        </w:rPr>
      </w:pPr>
      <w:r w:rsidRPr="00E44CF6">
        <w:rPr>
          <w:b w:val="0"/>
        </w:rPr>
        <w:t>VibrantFaith.org        LifelongFaith.com        SeasonsofAdultFaith.com</w:t>
      </w:r>
    </w:p>
    <w:p w14:paraId="10B2042C" w14:textId="77777777" w:rsidR="005407A7" w:rsidRDefault="005407A7" w:rsidP="005407A7"/>
    <w:p w14:paraId="1856BF8A" w14:textId="77777777" w:rsidR="005407A7" w:rsidRPr="00E44CF6" w:rsidRDefault="005407A7" w:rsidP="005407A7">
      <w:pPr>
        <w:pStyle w:val="Headline11"/>
        <w:rPr>
          <w:b w:val="0"/>
        </w:rPr>
      </w:pPr>
      <w:r w:rsidRPr="00E44CF6">
        <w:rPr>
          <w:b w:val="0"/>
        </w:rPr>
        <w:t>Program</w:t>
      </w:r>
    </w:p>
    <w:p w14:paraId="52FEC369" w14:textId="77777777" w:rsidR="005407A7" w:rsidRPr="00BA36B0" w:rsidRDefault="005407A7" w:rsidP="005407A7">
      <w:pPr>
        <w:numPr>
          <w:ilvl w:val="0"/>
          <w:numId w:val="2"/>
        </w:numPr>
      </w:pPr>
      <w:r>
        <w:t>The Digital Transformation of Faith Formation</w:t>
      </w:r>
    </w:p>
    <w:p w14:paraId="129B686B" w14:textId="77777777" w:rsidR="005407A7" w:rsidRPr="00BA36B0" w:rsidRDefault="005407A7" w:rsidP="005407A7">
      <w:pPr>
        <w:numPr>
          <w:ilvl w:val="0"/>
          <w:numId w:val="2"/>
        </w:numPr>
      </w:pPr>
      <w:r>
        <w:t>Blended Models of Faith Formation</w:t>
      </w:r>
    </w:p>
    <w:p w14:paraId="6F01791B" w14:textId="77777777" w:rsidR="00B844F8" w:rsidRDefault="00B844F8" w:rsidP="00B844F8">
      <w:pPr>
        <w:numPr>
          <w:ilvl w:val="0"/>
          <w:numId w:val="2"/>
        </w:numPr>
      </w:pPr>
      <w:r>
        <w:t>Online Models of Faith Formation</w:t>
      </w:r>
    </w:p>
    <w:p w14:paraId="268FEF68" w14:textId="77777777" w:rsidR="005407A7" w:rsidRPr="00B844F8" w:rsidRDefault="00B844F8" w:rsidP="00B844F8">
      <w:pPr>
        <w:numPr>
          <w:ilvl w:val="0"/>
          <w:numId w:val="2"/>
        </w:numPr>
      </w:pPr>
      <w:r>
        <w:t>Designing Digital P</w:t>
      </w:r>
      <w:r w:rsidR="005407A7" w:rsidRPr="00B844F8">
        <w:t xml:space="preserve">latforms for </w:t>
      </w:r>
      <w:r>
        <w:t>Faith F</w:t>
      </w:r>
      <w:r w:rsidR="005407A7" w:rsidRPr="00B844F8">
        <w:t>ormation</w:t>
      </w:r>
    </w:p>
    <w:p w14:paraId="7AE02026" w14:textId="77777777" w:rsidR="00B844F8" w:rsidRDefault="00B844F8" w:rsidP="00B844F8">
      <w:pPr>
        <w:numPr>
          <w:ilvl w:val="0"/>
          <w:numId w:val="2"/>
        </w:numPr>
      </w:pPr>
      <w:r w:rsidRPr="00B844F8">
        <w:t xml:space="preserve">Curating Faith Formation </w:t>
      </w:r>
    </w:p>
    <w:p w14:paraId="033E5AED" w14:textId="77777777" w:rsidR="005407A7" w:rsidRDefault="005407A7" w:rsidP="005407A7"/>
    <w:p w14:paraId="0A32F929" w14:textId="77777777" w:rsidR="005407A7" w:rsidRPr="00E44CF6" w:rsidRDefault="005407A7" w:rsidP="005407A7">
      <w:pPr>
        <w:pStyle w:val="Headline11"/>
        <w:rPr>
          <w:b w:val="0"/>
        </w:rPr>
      </w:pPr>
      <w:r w:rsidRPr="00E44CF6">
        <w:rPr>
          <w:b w:val="0"/>
        </w:rPr>
        <w:t>Resources</w:t>
      </w:r>
    </w:p>
    <w:p w14:paraId="608D632D" w14:textId="77777777" w:rsidR="00C949E8" w:rsidRDefault="005407A7" w:rsidP="005407A7">
      <w:pPr>
        <w:ind w:left="1080" w:hanging="720"/>
      </w:pPr>
      <w:r w:rsidRPr="00BA36B0">
        <w:t xml:space="preserve">Handouts/Resources/PowerPoint Presentations: </w:t>
      </w:r>
      <w:hyperlink r:id="rId9" w:history="1">
        <w:r w:rsidR="00C949E8" w:rsidRPr="003C4169">
          <w:rPr>
            <w:rStyle w:val="Hyperlink"/>
          </w:rPr>
          <w:t>https://www.lifelongfaith.com/digital-faith-formation.html</w:t>
        </w:r>
      </w:hyperlink>
      <w:r w:rsidR="00C949E8">
        <w:t xml:space="preserve"> </w:t>
      </w:r>
    </w:p>
    <w:p w14:paraId="2B22988C" w14:textId="77777777" w:rsidR="005407A7" w:rsidRPr="00BA36B0" w:rsidRDefault="005407A7" w:rsidP="005407A7">
      <w:pPr>
        <w:ind w:left="1080" w:hanging="720"/>
      </w:pPr>
      <w:r w:rsidRPr="00BA36B0">
        <w:t xml:space="preserve">Roberto, John. </w:t>
      </w:r>
      <w:r w:rsidRPr="00BA36B0">
        <w:rPr>
          <w:i/>
        </w:rPr>
        <w:t>Reimagining Faith Formation for the 21</w:t>
      </w:r>
      <w:r w:rsidRPr="00BA36B0">
        <w:rPr>
          <w:i/>
          <w:vertAlign w:val="superscript"/>
        </w:rPr>
        <w:t>st</w:t>
      </w:r>
      <w:r w:rsidRPr="00BA36B0">
        <w:rPr>
          <w:i/>
        </w:rPr>
        <w:t xml:space="preserve"> Century.</w:t>
      </w:r>
      <w:r w:rsidRPr="00BA36B0">
        <w:t xml:space="preserve"> Naugatuck: LifelongFaith Associates, 2015. (available at </w:t>
      </w:r>
      <w:hyperlink r:id="rId10" w:history="1">
        <w:r w:rsidRPr="00BA36B0">
          <w:rPr>
            <w:rStyle w:val="Hyperlink"/>
          </w:rPr>
          <w:t>www.LifelongFaith.com</w:t>
        </w:r>
      </w:hyperlink>
      <w:r w:rsidRPr="00BA36B0">
        <w:t xml:space="preserve">) </w:t>
      </w:r>
    </w:p>
    <w:p w14:paraId="6942E9EE" w14:textId="77777777" w:rsidR="005407A7" w:rsidRPr="00BA36B0" w:rsidRDefault="005407A7" w:rsidP="005407A7">
      <w:pPr>
        <w:ind w:left="1080" w:hanging="720"/>
      </w:pPr>
      <w:r w:rsidRPr="00BA36B0">
        <w:t xml:space="preserve">Roberto, John, editor. </w:t>
      </w:r>
      <w:r w:rsidRPr="00BA36B0">
        <w:rPr>
          <w:i/>
        </w:rPr>
        <w:t>The Seasons of Adult Faith Formation</w:t>
      </w:r>
      <w:r w:rsidRPr="00BA36B0">
        <w:t xml:space="preserve">. Naugatuck: LifelongFaith Associates, 2015.  (available at </w:t>
      </w:r>
      <w:hyperlink r:id="rId11" w:history="1">
        <w:r w:rsidRPr="00BA36B0">
          <w:rPr>
            <w:rStyle w:val="Hyperlink"/>
          </w:rPr>
          <w:t>www.LifelongFaith.com</w:t>
        </w:r>
      </w:hyperlink>
      <w:r w:rsidRPr="00BA36B0">
        <w:t>)</w:t>
      </w:r>
    </w:p>
    <w:p w14:paraId="47153CB5" w14:textId="77777777" w:rsidR="008767F4" w:rsidRDefault="008767F4" w:rsidP="008767F4">
      <w:pPr>
        <w:ind w:left="1080" w:hanging="720"/>
      </w:pPr>
      <w:r w:rsidRPr="00BA36B0">
        <w:t xml:space="preserve">Roberto, John, editor. </w:t>
      </w:r>
      <w:r>
        <w:rPr>
          <w:i/>
        </w:rPr>
        <w:t xml:space="preserve">Families at the Center of </w:t>
      </w:r>
      <w:r w:rsidRPr="00BA36B0">
        <w:rPr>
          <w:i/>
        </w:rPr>
        <w:t>Faith Formation</w:t>
      </w:r>
      <w:r w:rsidRPr="00BA36B0">
        <w:t>. Naugatuck</w:t>
      </w:r>
      <w:r>
        <w:t>: LifelongFaith Associates, 2016</w:t>
      </w:r>
      <w:r w:rsidRPr="00BA36B0">
        <w:t xml:space="preserve">.  (available at </w:t>
      </w:r>
      <w:hyperlink r:id="rId12" w:history="1">
        <w:r w:rsidRPr="00BA36B0">
          <w:rPr>
            <w:rStyle w:val="Hyperlink"/>
          </w:rPr>
          <w:t>www.LifelongFaith.com</w:t>
        </w:r>
      </w:hyperlink>
      <w:r w:rsidRPr="00BA36B0">
        <w:t>)</w:t>
      </w:r>
    </w:p>
    <w:p w14:paraId="14C6BF27" w14:textId="77777777" w:rsidR="00BF18C9" w:rsidRPr="00BA36B0" w:rsidRDefault="00BF18C9" w:rsidP="008767F4">
      <w:pPr>
        <w:ind w:left="1080" w:hanging="720"/>
      </w:pPr>
    </w:p>
    <w:p w14:paraId="279FF504" w14:textId="77777777" w:rsidR="00BF18C9" w:rsidRPr="00BA36B0" w:rsidRDefault="00BF18C9" w:rsidP="005407A7">
      <w:pPr>
        <w:ind w:left="1080" w:hanging="720"/>
      </w:pPr>
      <w:r>
        <w:rPr>
          <w:i/>
        </w:rPr>
        <w:t xml:space="preserve">Families at the Center of Faith Formation </w:t>
      </w:r>
      <w:r>
        <w:t xml:space="preserve">website: </w:t>
      </w:r>
      <w:hyperlink r:id="rId13" w:history="1">
        <w:r w:rsidRPr="003C4169">
          <w:rPr>
            <w:rStyle w:val="Hyperlink"/>
          </w:rPr>
          <w:t>http://www.FamiliesattheCenter.com</w:t>
        </w:r>
      </w:hyperlink>
      <w:r>
        <w:t xml:space="preserve"> </w:t>
      </w:r>
      <w:r>
        <w:rPr>
          <w:i/>
        </w:rPr>
        <w:t xml:space="preserve"> </w:t>
      </w:r>
    </w:p>
    <w:p w14:paraId="3E87569F" w14:textId="77777777" w:rsidR="00BF18C9" w:rsidRDefault="00BF18C9" w:rsidP="00BF18C9">
      <w:pPr>
        <w:ind w:left="1080" w:hanging="720"/>
      </w:pPr>
      <w:r w:rsidRPr="00BA36B0">
        <w:rPr>
          <w:i/>
        </w:rPr>
        <w:t>Seasons of Adult Faith Formation</w:t>
      </w:r>
      <w:r w:rsidRPr="00BA36B0">
        <w:t xml:space="preserve"> website: </w:t>
      </w:r>
      <w:hyperlink r:id="rId14" w:history="1">
        <w:r w:rsidRPr="00BA36B0">
          <w:rPr>
            <w:rStyle w:val="Hyperlink"/>
          </w:rPr>
          <w:t>www.SeasonsofAdultFaith.com</w:t>
        </w:r>
      </w:hyperlink>
      <w:r w:rsidRPr="00BA36B0">
        <w:t>.</w:t>
      </w:r>
    </w:p>
    <w:p w14:paraId="6912E621" w14:textId="77777777" w:rsidR="00153093" w:rsidRPr="00E44CF6" w:rsidRDefault="00236906" w:rsidP="00E44CF6">
      <w:pPr>
        <w:pStyle w:val="Headline11"/>
        <w:rPr>
          <w:b w:val="0"/>
        </w:rPr>
      </w:pPr>
      <w:r>
        <w:rPr>
          <w:b w:val="0"/>
        </w:rPr>
        <w:lastRenderedPageBreak/>
        <w:t>Strategies</w:t>
      </w:r>
    </w:p>
    <w:p w14:paraId="15136E10" w14:textId="77777777" w:rsidR="00AE6379" w:rsidRDefault="00AE6379" w:rsidP="00153093"/>
    <w:p w14:paraId="257208C5" w14:textId="77777777" w:rsidR="00236906" w:rsidRPr="00236906" w:rsidRDefault="00236906" w:rsidP="00236906">
      <w:pPr>
        <w:pStyle w:val="ListParagraph"/>
        <w:numPr>
          <w:ilvl w:val="0"/>
          <w:numId w:val="5"/>
        </w:numPr>
      </w:pPr>
      <w:r w:rsidRPr="00236906">
        <w:t>Extend a church event or program</w:t>
      </w:r>
    </w:p>
    <w:p w14:paraId="22C746CF" w14:textId="77777777" w:rsidR="00236906" w:rsidRPr="00236906" w:rsidRDefault="00236906" w:rsidP="00236906">
      <w:pPr>
        <w:pStyle w:val="ListParagraph"/>
        <w:numPr>
          <w:ilvl w:val="0"/>
          <w:numId w:val="5"/>
        </w:numPr>
      </w:pPr>
      <w:r w:rsidRPr="00236906">
        <w:t>Design one event or program, offer it in multiple platforms</w:t>
      </w:r>
    </w:p>
    <w:p w14:paraId="51F4337D" w14:textId="77777777" w:rsidR="00236906" w:rsidRPr="00236906" w:rsidRDefault="00236906" w:rsidP="00236906">
      <w:pPr>
        <w:pStyle w:val="ListParagraph"/>
        <w:numPr>
          <w:ilvl w:val="0"/>
          <w:numId w:val="5"/>
        </w:numPr>
      </w:pPr>
      <w:r>
        <w:t>Prepare for and follow-up an</w:t>
      </w:r>
      <w:r w:rsidRPr="00236906">
        <w:t xml:space="preserve"> event or experience </w:t>
      </w:r>
    </w:p>
    <w:p w14:paraId="20681668" w14:textId="77777777" w:rsidR="00236906" w:rsidRPr="00236906" w:rsidRDefault="00236906" w:rsidP="00236906">
      <w:pPr>
        <w:pStyle w:val="ListParagraph"/>
        <w:numPr>
          <w:ilvl w:val="0"/>
          <w:numId w:val="5"/>
        </w:numPr>
      </w:pPr>
      <w:r w:rsidRPr="00236906">
        <w:t>Flip a gathered program</w:t>
      </w:r>
    </w:p>
    <w:p w14:paraId="54305F02" w14:textId="77777777" w:rsidR="00236906" w:rsidRPr="00236906" w:rsidRDefault="00236906" w:rsidP="00236906">
      <w:pPr>
        <w:pStyle w:val="ListParagraph"/>
        <w:numPr>
          <w:ilvl w:val="0"/>
          <w:numId w:val="5"/>
        </w:numPr>
      </w:pPr>
      <w:r w:rsidRPr="00236906">
        <w:t>Integrate online and gathered</w:t>
      </w:r>
    </w:p>
    <w:p w14:paraId="5EB9B7A7" w14:textId="77777777" w:rsidR="00236906" w:rsidRPr="00236906" w:rsidRDefault="00236906" w:rsidP="00236906">
      <w:pPr>
        <w:pStyle w:val="ListParagraph"/>
        <w:numPr>
          <w:ilvl w:val="0"/>
          <w:numId w:val="5"/>
        </w:numPr>
      </w:pPr>
      <w:r w:rsidRPr="00236906">
        <w:t>Create online only experiences</w:t>
      </w:r>
    </w:p>
    <w:p w14:paraId="15C7590A" w14:textId="77777777" w:rsidR="00236906" w:rsidRPr="00236906" w:rsidRDefault="00236906" w:rsidP="00236906">
      <w:pPr>
        <w:pStyle w:val="ListParagraph"/>
        <w:numPr>
          <w:ilvl w:val="0"/>
          <w:numId w:val="5"/>
        </w:numPr>
      </w:pPr>
      <w:r>
        <w:t>U</w:t>
      </w:r>
      <w:r w:rsidRPr="00236906">
        <w:t>se webinars, Facebook live, podcasts, etc. to deliver programming directly to people</w:t>
      </w:r>
    </w:p>
    <w:p w14:paraId="1BAF802B" w14:textId="77777777" w:rsidR="00236906" w:rsidRDefault="00236906" w:rsidP="00153093"/>
    <w:p w14:paraId="36D4B98E" w14:textId="77777777" w:rsidR="00236906" w:rsidRPr="00236906" w:rsidRDefault="00236906" w:rsidP="00236906">
      <w:pPr>
        <w:pStyle w:val="Headline12"/>
        <w:rPr>
          <w:b w:val="0"/>
        </w:rPr>
      </w:pPr>
      <w:r w:rsidRPr="00236906">
        <w:rPr>
          <w:b w:val="0"/>
        </w:rPr>
        <w:t>Blended Faith Formation Continuum</w:t>
      </w:r>
    </w:p>
    <w:p w14:paraId="19DF3E73" w14:textId="77777777" w:rsidR="00236906" w:rsidRDefault="00236906" w:rsidP="00236906">
      <w:pPr>
        <w:rPr>
          <w:b/>
        </w:rPr>
      </w:pPr>
    </w:p>
    <w:p w14:paraId="246B8EA8" w14:textId="77777777" w:rsidR="00236906" w:rsidRPr="00D5223C" w:rsidRDefault="00236906" w:rsidP="00236906">
      <w:pPr>
        <w:rPr>
          <w:b/>
        </w:rPr>
      </w:pPr>
      <w:r w:rsidRPr="00D5223C">
        <w:rPr>
          <w:b/>
        </w:rPr>
        <w:t>Online</w:t>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t>Face-to-Face</w:t>
      </w:r>
    </w:p>
    <w:tbl>
      <w:tblPr>
        <w:tblW w:w="489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8"/>
        <w:gridCol w:w="1872"/>
        <w:gridCol w:w="2500"/>
        <w:gridCol w:w="2089"/>
        <w:gridCol w:w="1962"/>
      </w:tblGrid>
      <w:tr w:rsidR="00236906" w:rsidRPr="004026D3" w14:paraId="390F60DA" w14:textId="77777777" w:rsidTr="00236906">
        <w:tc>
          <w:tcPr>
            <w:tcW w:w="879" w:type="pct"/>
            <w:tcBorders>
              <w:bottom w:val="single" w:sz="8" w:space="0" w:color="auto"/>
            </w:tcBorders>
          </w:tcPr>
          <w:p w14:paraId="4D4C8471" w14:textId="77777777" w:rsidR="00236906" w:rsidRPr="004026D3" w:rsidRDefault="00236906" w:rsidP="00236906">
            <w:pPr>
              <w:jc w:val="center"/>
              <w:rPr>
                <w:b/>
                <w:szCs w:val="22"/>
              </w:rPr>
            </w:pPr>
            <w:r w:rsidRPr="004026D3">
              <w:rPr>
                <w:b/>
                <w:szCs w:val="22"/>
              </w:rPr>
              <w:t xml:space="preserve"> Fully Online</w:t>
            </w:r>
          </w:p>
          <w:p w14:paraId="0B81D2D9" w14:textId="77777777" w:rsidR="00236906" w:rsidRPr="004026D3" w:rsidRDefault="00236906" w:rsidP="00236906">
            <w:pPr>
              <w:rPr>
                <w:szCs w:val="22"/>
              </w:rPr>
            </w:pPr>
            <w:r w:rsidRPr="004026D3">
              <w:rPr>
                <w:szCs w:val="22"/>
              </w:rPr>
              <w:t>An online program with all learning done online and limited face-to-face, gathered learning  settings</w:t>
            </w:r>
          </w:p>
          <w:p w14:paraId="0E82829C" w14:textId="77777777" w:rsidR="00236906" w:rsidRPr="004026D3" w:rsidRDefault="00236906" w:rsidP="00236906">
            <w:pPr>
              <w:rPr>
                <w:szCs w:val="22"/>
              </w:rPr>
            </w:pPr>
          </w:p>
        </w:tc>
        <w:tc>
          <w:tcPr>
            <w:tcW w:w="916" w:type="pct"/>
            <w:tcBorders>
              <w:bottom w:val="single" w:sz="8" w:space="0" w:color="auto"/>
            </w:tcBorders>
          </w:tcPr>
          <w:p w14:paraId="3FD961DB" w14:textId="77777777" w:rsidR="00236906" w:rsidRPr="004026D3" w:rsidRDefault="00236906" w:rsidP="00236906">
            <w:pPr>
              <w:jc w:val="center"/>
              <w:rPr>
                <w:b/>
                <w:szCs w:val="22"/>
              </w:rPr>
            </w:pPr>
            <w:r w:rsidRPr="004026D3">
              <w:rPr>
                <w:b/>
                <w:szCs w:val="22"/>
              </w:rPr>
              <w:t xml:space="preserve"> Mostly Online</w:t>
            </w:r>
          </w:p>
          <w:p w14:paraId="118BD778" w14:textId="77777777" w:rsidR="00236906" w:rsidRPr="004026D3" w:rsidRDefault="00236906" w:rsidP="00236906">
            <w:pPr>
              <w:rPr>
                <w:szCs w:val="22"/>
              </w:rPr>
            </w:pPr>
            <w:r w:rsidRPr="004026D3">
              <w:rPr>
                <w:szCs w:val="22"/>
              </w:rPr>
              <w:t>A mostly online program with opportunities for regular  interaction in face-to-face, gathered settings</w:t>
            </w:r>
          </w:p>
          <w:p w14:paraId="3CD5BFF4" w14:textId="77777777" w:rsidR="00236906" w:rsidRPr="004026D3" w:rsidRDefault="00236906" w:rsidP="00236906">
            <w:pPr>
              <w:rPr>
                <w:szCs w:val="22"/>
              </w:rPr>
            </w:pPr>
          </w:p>
        </w:tc>
        <w:tc>
          <w:tcPr>
            <w:tcW w:w="1223" w:type="pct"/>
            <w:tcBorders>
              <w:bottom w:val="single" w:sz="8" w:space="0" w:color="auto"/>
            </w:tcBorders>
          </w:tcPr>
          <w:p w14:paraId="6F31D7AB" w14:textId="77777777" w:rsidR="00236906" w:rsidRPr="004026D3" w:rsidRDefault="00236906" w:rsidP="00236906">
            <w:pPr>
              <w:jc w:val="center"/>
              <w:rPr>
                <w:b/>
                <w:szCs w:val="22"/>
              </w:rPr>
            </w:pPr>
            <w:r w:rsidRPr="004026D3">
              <w:rPr>
                <w:b/>
                <w:szCs w:val="22"/>
              </w:rPr>
              <w:t>Online and Gathered</w:t>
            </w:r>
          </w:p>
          <w:p w14:paraId="662BA7C4" w14:textId="77777777" w:rsidR="00236906" w:rsidRPr="004026D3" w:rsidRDefault="00236906" w:rsidP="00236906">
            <w:pPr>
              <w:rPr>
                <w:szCs w:val="22"/>
              </w:rPr>
            </w:pPr>
            <w:r w:rsidRPr="004026D3">
              <w:rPr>
                <w:szCs w:val="22"/>
              </w:rPr>
              <w:t xml:space="preserve">Online learning focused on presenting the content of the program </w:t>
            </w:r>
            <w:r w:rsidRPr="004026D3">
              <w:rPr>
                <w:i/>
                <w:szCs w:val="22"/>
              </w:rPr>
              <w:t>combined with</w:t>
            </w:r>
            <w:r w:rsidRPr="004026D3">
              <w:rPr>
                <w:szCs w:val="22"/>
              </w:rPr>
              <w:t xml:space="preserve"> face-to-face, gathered sessions using active learning methods to discuss, practice and apply the content. </w:t>
            </w:r>
          </w:p>
        </w:tc>
        <w:tc>
          <w:tcPr>
            <w:tcW w:w="1022" w:type="pct"/>
            <w:tcBorders>
              <w:bottom w:val="single" w:sz="8" w:space="0" w:color="auto"/>
            </w:tcBorders>
          </w:tcPr>
          <w:p w14:paraId="33CFF2BB" w14:textId="77777777" w:rsidR="00236906" w:rsidRPr="004026D3" w:rsidRDefault="00236906" w:rsidP="00236906">
            <w:pPr>
              <w:jc w:val="center"/>
              <w:rPr>
                <w:b/>
                <w:szCs w:val="22"/>
              </w:rPr>
            </w:pPr>
            <w:r w:rsidRPr="004026D3">
              <w:rPr>
                <w:b/>
                <w:szCs w:val="22"/>
              </w:rPr>
              <w:t xml:space="preserve">Gathered and </w:t>
            </w:r>
          </w:p>
          <w:p w14:paraId="4B9FB252" w14:textId="77777777" w:rsidR="00236906" w:rsidRPr="004026D3" w:rsidRDefault="00236906" w:rsidP="00236906">
            <w:pPr>
              <w:jc w:val="center"/>
              <w:rPr>
                <w:b/>
                <w:szCs w:val="22"/>
              </w:rPr>
            </w:pPr>
            <w:r w:rsidRPr="004026D3">
              <w:rPr>
                <w:b/>
                <w:szCs w:val="22"/>
              </w:rPr>
              <w:t>Online Content</w:t>
            </w:r>
          </w:p>
          <w:p w14:paraId="4888CB15" w14:textId="77777777" w:rsidR="00236906" w:rsidRPr="004026D3" w:rsidRDefault="00236906" w:rsidP="00236906">
            <w:pPr>
              <w:rPr>
                <w:szCs w:val="22"/>
              </w:rPr>
            </w:pPr>
            <w:r w:rsidRPr="004026D3">
              <w:rPr>
                <w:szCs w:val="22"/>
              </w:rPr>
              <w:t>A gathered event or program that provides online content and activities to extend and expand the learning from the gathered program</w:t>
            </w:r>
          </w:p>
        </w:tc>
        <w:tc>
          <w:tcPr>
            <w:tcW w:w="961" w:type="pct"/>
            <w:tcBorders>
              <w:bottom w:val="single" w:sz="8" w:space="0" w:color="auto"/>
            </w:tcBorders>
          </w:tcPr>
          <w:p w14:paraId="42E3AF8F" w14:textId="77777777" w:rsidR="00236906" w:rsidRPr="004026D3" w:rsidRDefault="00236906" w:rsidP="00236906">
            <w:pPr>
              <w:jc w:val="center"/>
              <w:rPr>
                <w:b/>
                <w:szCs w:val="22"/>
              </w:rPr>
            </w:pPr>
            <w:r w:rsidRPr="004026D3">
              <w:rPr>
                <w:b/>
                <w:szCs w:val="22"/>
              </w:rPr>
              <w:t>Gathered with Online Content</w:t>
            </w:r>
          </w:p>
          <w:p w14:paraId="33D2CD01" w14:textId="77777777" w:rsidR="00236906" w:rsidRPr="004026D3" w:rsidRDefault="00236906" w:rsidP="00236906">
            <w:pPr>
              <w:rPr>
                <w:szCs w:val="22"/>
              </w:rPr>
            </w:pPr>
            <w:r w:rsidRPr="004026D3">
              <w:rPr>
                <w:szCs w:val="22"/>
              </w:rPr>
              <w:t>A gathered event or program that uses online content as part of the design of the  event or program</w:t>
            </w:r>
          </w:p>
        </w:tc>
      </w:tr>
    </w:tbl>
    <w:p w14:paraId="1E035B99" w14:textId="77777777" w:rsidR="00236906" w:rsidRPr="00556404" w:rsidRDefault="00236906" w:rsidP="00153093"/>
    <w:p w14:paraId="01DDAC3E" w14:textId="77777777" w:rsidR="00153093" w:rsidRDefault="00153093" w:rsidP="00153093">
      <w:pPr>
        <w:numPr>
          <w:ilvl w:val="0"/>
          <w:numId w:val="1"/>
        </w:numPr>
      </w:pPr>
      <w:r w:rsidRPr="00C058F5">
        <w:rPr>
          <w:b/>
        </w:rPr>
        <w:t xml:space="preserve">Gathered Program </w:t>
      </w:r>
      <w:r w:rsidRPr="00C058F5">
        <w:rPr>
          <w:b/>
          <w:u w:val="single"/>
        </w:rPr>
        <w:t>with</w:t>
      </w:r>
      <w:r w:rsidRPr="00C058F5">
        <w:rPr>
          <w:b/>
        </w:rPr>
        <w:t xml:space="preserve"> Online Content: </w:t>
      </w:r>
      <w:r>
        <w:t xml:space="preserve">We can design a gathered program using online content from websites, videos from YouTube or other video sites, and blogs and other social media. With an abundance of high quality digital content, this first option is the easiest way to bring the digital world into a gathered program. </w:t>
      </w:r>
    </w:p>
    <w:p w14:paraId="302567B8" w14:textId="77777777" w:rsidR="00153093" w:rsidRDefault="00153093" w:rsidP="00153093"/>
    <w:p w14:paraId="2608C33B" w14:textId="77777777" w:rsidR="00153093" w:rsidRDefault="00153093" w:rsidP="00153093">
      <w:pPr>
        <w:numPr>
          <w:ilvl w:val="0"/>
          <w:numId w:val="1"/>
        </w:numPr>
      </w:pPr>
      <w:r w:rsidRPr="00C058F5">
        <w:rPr>
          <w:b/>
        </w:rPr>
        <w:t xml:space="preserve">Gathered Program </w:t>
      </w:r>
      <w:r w:rsidRPr="00C058F5">
        <w:rPr>
          <w:b/>
          <w:u w:val="single"/>
        </w:rPr>
        <w:t>and</w:t>
      </w:r>
      <w:r w:rsidRPr="00C058F5">
        <w:rPr>
          <w:b/>
        </w:rPr>
        <w:t xml:space="preserve"> Online Content: </w:t>
      </w:r>
      <w:r>
        <w:t>We c</w:t>
      </w:r>
      <w:r w:rsidRPr="00A016A7">
        <w:t>an connect church programs or events with online content that extends and deepens the experience through learning, prayer, ritual, action, etc. Gathered events and programs such as Sunday worship,</w:t>
      </w:r>
      <w:r>
        <w:t xml:space="preserve"> church year feasts and seasons</w:t>
      </w:r>
      <w:r w:rsidRPr="00A016A7">
        <w:t xml:space="preserve"> intergenerational and family programs, classes, youth group meetings, mission trips, </w:t>
      </w:r>
      <w:r>
        <w:t xml:space="preserve">retreat experiences, </w:t>
      </w:r>
      <w:r w:rsidRPr="00A016A7">
        <w:t>and vacation Bible school would all benefit from extending the experience with digital content for learning, praying, celebrating, having faith conversations, acting/serving, and more.</w:t>
      </w:r>
    </w:p>
    <w:p w14:paraId="3936808E" w14:textId="77777777" w:rsidR="00153093" w:rsidRDefault="00153093" w:rsidP="00153093">
      <w:pPr>
        <w:ind w:left="360"/>
        <w:rPr>
          <w:b/>
        </w:rPr>
      </w:pPr>
    </w:p>
    <w:p w14:paraId="057F3970" w14:textId="549A0E66" w:rsidR="005302EA" w:rsidRDefault="00153093" w:rsidP="00A37C14">
      <w:pPr>
        <w:ind w:left="360"/>
      </w:pPr>
      <w:r w:rsidRPr="001410D6">
        <w:t>Example</w:t>
      </w:r>
      <w:r>
        <w:rPr>
          <w:b/>
        </w:rPr>
        <w:t xml:space="preserve">: </w:t>
      </w:r>
      <w:r>
        <w:t xml:space="preserve">Provide a complete faith formation experience online connected to the life of the church, e.g., forty-day Lent “curriculum” that connects the Lent events at church with online content for experiencing and practicing Lent in daily and home life. </w:t>
      </w:r>
    </w:p>
    <w:p w14:paraId="409B4E60" w14:textId="77777777" w:rsidR="00A37C14" w:rsidRDefault="00A37C14" w:rsidP="00A37C14">
      <w:pPr>
        <w:ind w:left="360"/>
        <w:rPr>
          <w:b/>
        </w:rPr>
      </w:pPr>
      <w:bookmarkStart w:id="0" w:name="_GoBack"/>
      <w:bookmarkEnd w:id="0"/>
    </w:p>
    <w:p w14:paraId="7CCB338F" w14:textId="77777777" w:rsidR="00153093" w:rsidRDefault="00153093" w:rsidP="00153093">
      <w:pPr>
        <w:numPr>
          <w:ilvl w:val="0"/>
          <w:numId w:val="1"/>
        </w:numPr>
      </w:pPr>
      <w:r w:rsidRPr="00C058F5">
        <w:rPr>
          <w:b/>
        </w:rPr>
        <w:t xml:space="preserve">Online and Gathered: </w:t>
      </w:r>
      <w:r>
        <w:t>We can “flip the c</w:t>
      </w:r>
      <w:r w:rsidRPr="002F702F">
        <w:t>lassroom</w:t>
      </w:r>
      <w:r>
        <w:t xml:space="preserve"> or program</w:t>
      </w:r>
      <w:r w:rsidRPr="002F702F">
        <w:t xml:space="preserve">” by creating a digital platform to provide the content that </w:t>
      </w:r>
      <w:r>
        <w:t>people would learn in the gathered setting in an online learning space using print, audio, video, and more. And then transform the gathered program using</w:t>
      </w:r>
      <w:r w:rsidRPr="002F702F">
        <w:t xml:space="preserve"> </w:t>
      </w:r>
      <w:r>
        <w:t xml:space="preserve">interactive activities, </w:t>
      </w:r>
      <w:r w:rsidRPr="002F702F">
        <w:t>discussion</w:t>
      </w:r>
      <w:r>
        <w:t xml:space="preserve">, </w:t>
      </w:r>
      <w:r w:rsidRPr="002F702F">
        <w:t xml:space="preserve">project-based learning, and </w:t>
      </w:r>
      <w:r>
        <w:t>practice and demonstration.</w:t>
      </w:r>
    </w:p>
    <w:p w14:paraId="1A85E5CB" w14:textId="77777777" w:rsidR="00153093" w:rsidRDefault="00153093" w:rsidP="00153093"/>
    <w:p w14:paraId="1DCD6581" w14:textId="77777777" w:rsidR="00153093" w:rsidRDefault="00153093" w:rsidP="00153093">
      <w:pPr>
        <w:ind w:left="360"/>
      </w:pPr>
      <w:r>
        <w:lastRenderedPageBreak/>
        <w:t>Example: “Flip the c</w:t>
      </w:r>
      <w:r w:rsidRPr="002F702F">
        <w:t>lassroom</w:t>
      </w:r>
      <w:r>
        <w:t xml:space="preserve"> or program</w:t>
      </w:r>
      <w:r w:rsidRPr="002F702F">
        <w:t xml:space="preserve">” by creating a digital platform to provide the content that </w:t>
      </w:r>
      <w:r>
        <w:t>people would learn in the gathered setting in an online learning space using print, audio, video, and more. And then transform the gathered program using</w:t>
      </w:r>
      <w:r w:rsidRPr="002F702F">
        <w:t xml:space="preserve"> </w:t>
      </w:r>
      <w:r>
        <w:t xml:space="preserve">interactive activities, </w:t>
      </w:r>
      <w:r w:rsidRPr="002F702F">
        <w:t>discussion</w:t>
      </w:r>
      <w:r>
        <w:t xml:space="preserve">, </w:t>
      </w:r>
      <w:r w:rsidRPr="002F702F">
        <w:t xml:space="preserve">project-based learning, and </w:t>
      </w:r>
      <w:r>
        <w:t>practice and demonstration. One example is redesigning c</w:t>
      </w:r>
      <w:r w:rsidRPr="00673DC0">
        <w:t>hildren</w:t>
      </w:r>
      <w:r>
        <w:t>’</w:t>
      </w:r>
      <w:r w:rsidRPr="00673DC0">
        <w:t xml:space="preserve">s faith formation so that children </w:t>
      </w:r>
      <w:r>
        <w:t xml:space="preserve">and their parents are learning online at home and doing </w:t>
      </w:r>
      <w:r w:rsidRPr="00673DC0">
        <w:t xml:space="preserve">activities </w:t>
      </w:r>
      <w:r>
        <w:t xml:space="preserve">together, and then </w:t>
      </w:r>
      <w:r w:rsidRPr="00673DC0">
        <w:t xml:space="preserve">refocusing </w:t>
      </w:r>
      <w:r>
        <w:t>“</w:t>
      </w:r>
      <w:r w:rsidRPr="00673DC0">
        <w:t>class time</w:t>
      </w:r>
      <w:r>
        <w:t>”</w:t>
      </w:r>
      <w:r w:rsidRPr="00673DC0">
        <w:t xml:space="preserve"> </w:t>
      </w:r>
      <w:r>
        <w:t xml:space="preserve">to engage children in creating projects and activities that demonstrate </w:t>
      </w:r>
      <w:r w:rsidRPr="00673DC0">
        <w:t xml:space="preserve">their learning. </w:t>
      </w:r>
      <w:r>
        <w:t>Another example is de</w:t>
      </w:r>
      <w:r w:rsidRPr="00541B6C">
        <w:t xml:space="preserve">signing a high school confirmation program that provides the content that used to be taught in the weekly sessions in an online platform for individual learning—watching videos, reading short materials, and writing a reflection journals; engages the young people in small groups during the month to discuss their online learning;  and then meets monthly in a large group gathered session for discussion, interactive activities, and application of the content to living as a Christian today. </w:t>
      </w:r>
      <w:r>
        <w:t>During the year r</w:t>
      </w:r>
      <w:r w:rsidRPr="002F702F">
        <w:t xml:space="preserve">etreats, worship, </w:t>
      </w:r>
      <w:r>
        <w:t xml:space="preserve">and </w:t>
      </w:r>
      <w:r w:rsidRPr="002F702F">
        <w:t>service projects</w:t>
      </w:r>
      <w:r>
        <w:t xml:space="preserve"> offer additional gathered sessions.</w:t>
      </w:r>
      <w:r w:rsidRPr="002F702F">
        <w:t xml:space="preserve"> </w:t>
      </w:r>
    </w:p>
    <w:p w14:paraId="6BBBC7A6" w14:textId="77777777" w:rsidR="00153093" w:rsidRDefault="00153093" w:rsidP="00153093"/>
    <w:p w14:paraId="1DE71794" w14:textId="77777777" w:rsidR="00153093" w:rsidRPr="00CD11C1" w:rsidRDefault="00153093" w:rsidP="00153093">
      <w:pPr>
        <w:numPr>
          <w:ilvl w:val="0"/>
          <w:numId w:val="1"/>
        </w:numPr>
        <w:rPr>
          <w:b/>
        </w:rPr>
      </w:pPr>
      <w:r w:rsidRPr="00C058F5">
        <w:rPr>
          <w:b/>
        </w:rPr>
        <w:t xml:space="preserve">Mostly Online: </w:t>
      </w:r>
      <w:r>
        <w:t xml:space="preserve">We can offer opportunities for individuals, families, and small groups to utilize the digital platform as their primary learning setting and provide opportunities for regular </w:t>
      </w:r>
      <w:r w:rsidRPr="00877600">
        <w:t>interaction in face-to-face, gathered settings</w:t>
      </w:r>
      <w:r>
        <w:t xml:space="preserve"> or in a web conference format. </w:t>
      </w:r>
    </w:p>
    <w:p w14:paraId="45804E60" w14:textId="77777777" w:rsidR="00153093" w:rsidRDefault="00153093" w:rsidP="00153093">
      <w:pPr>
        <w:rPr>
          <w:b/>
        </w:rPr>
      </w:pPr>
    </w:p>
    <w:p w14:paraId="664B88E5" w14:textId="77777777" w:rsidR="00153093" w:rsidRDefault="00153093" w:rsidP="00153093">
      <w:pPr>
        <w:ind w:left="360"/>
      </w:pPr>
      <w:r w:rsidRPr="0087074A">
        <w:t>Example</w:t>
      </w:r>
      <w:r>
        <w:rPr>
          <w:b/>
        </w:rPr>
        <w:t xml:space="preserve">: </w:t>
      </w:r>
      <w:r>
        <w:t xml:space="preserve">Offer six, one-hour parent webinar programs delivered to parents at home in four-month semesters: three webinars followed by a parent gathering at church; three more webinars and concluding with a parent gathering at church. Another example is developing an online </w:t>
      </w:r>
      <w:r w:rsidRPr="001B3071">
        <w:t xml:space="preserve">Bible study </w:t>
      </w:r>
      <w:r>
        <w:t>where groups can</w:t>
      </w:r>
      <w:r w:rsidRPr="001B3071">
        <w:t xml:space="preserve"> </w:t>
      </w:r>
      <w:r>
        <w:t xml:space="preserve">meet </w:t>
      </w:r>
      <w:r w:rsidRPr="001B3071">
        <w:t xml:space="preserve">regularly in a physical setting or virtually through Skype or </w:t>
      </w:r>
      <w:r>
        <w:t xml:space="preserve">a </w:t>
      </w:r>
      <w:r w:rsidRPr="001B3071">
        <w:t>Go</w:t>
      </w:r>
      <w:r>
        <w:t xml:space="preserve">ogle+ Hangout for sharing their learning. </w:t>
      </w:r>
    </w:p>
    <w:p w14:paraId="7ACFB917" w14:textId="77777777" w:rsidR="00153093" w:rsidRPr="00C058F5" w:rsidRDefault="00153093" w:rsidP="00153093">
      <w:pPr>
        <w:rPr>
          <w:b/>
        </w:rPr>
      </w:pPr>
    </w:p>
    <w:p w14:paraId="0DFCA9E2" w14:textId="77777777" w:rsidR="00153093" w:rsidRDefault="00153093" w:rsidP="00153093">
      <w:pPr>
        <w:numPr>
          <w:ilvl w:val="0"/>
          <w:numId w:val="1"/>
        </w:numPr>
      </w:pPr>
      <w:r w:rsidRPr="00EC02F5">
        <w:rPr>
          <w:b/>
        </w:rPr>
        <w:t xml:space="preserve">Fully Online: </w:t>
      </w:r>
      <w:r>
        <w:t>The rise of high quality and easily accessible online religious content—courses, activities, print and e-books, audio and video programs, and content-rich websites—has made designing online faith formation feasible.</w:t>
      </w:r>
    </w:p>
    <w:p w14:paraId="310E06C3" w14:textId="77777777" w:rsidR="00153093" w:rsidRDefault="00153093" w:rsidP="00153093">
      <w:pPr>
        <w:rPr>
          <w:b/>
        </w:rPr>
      </w:pPr>
    </w:p>
    <w:p w14:paraId="02264182" w14:textId="77777777" w:rsidR="00153093" w:rsidRDefault="00153093" w:rsidP="00153093">
      <w:pPr>
        <w:ind w:left="360"/>
      </w:pPr>
      <w:r>
        <w:t>Example: Offer</w:t>
      </w:r>
      <w:r w:rsidRPr="001B3071">
        <w:t xml:space="preserve"> adults a variety of online Bible and theology courses for individual study using online courses from colleges, and seminaries, video programs on YouTube, online programs and webinars from religious publishers and organizations</w:t>
      </w:r>
      <w:r>
        <w:t>. Another example is providing a</w:t>
      </w:r>
      <w:r w:rsidRPr="001B3071">
        <w:t xml:space="preserve">n online prayer and spirituality center where people can access daily prayer reflections and devotions, offer prayer intentions, pray for others, learn about spiritual practices, download prayer activities for the home, and more. </w:t>
      </w:r>
    </w:p>
    <w:p w14:paraId="10ABC377" w14:textId="77777777" w:rsidR="00870C61" w:rsidRDefault="00870C61"/>
    <w:sectPr w:rsidR="00870C61" w:rsidSect="005407A7">
      <w:footerReference w:type="even" r:id="rId15"/>
      <w:footerReference w:type="default" r:id="rId16"/>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D3DDA" w14:textId="77777777" w:rsidR="00762F2B" w:rsidRDefault="00762F2B" w:rsidP="005302EA">
      <w:r>
        <w:separator/>
      </w:r>
    </w:p>
  </w:endnote>
  <w:endnote w:type="continuationSeparator" w:id="0">
    <w:p w14:paraId="7B9CE8E7" w14:textId="77777777" w:rsidR="00762F2B" w:rsidRDefault="00762F2B" w:rsidP="0053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13A1" w14:textId="77777777" w:rsidR="00762F2B" w:rsidRDefault="00762F2B" w:rsidP="00762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DB532" w14:textId="77777777" w:rsidR="00762F2B" w:rsidRDefault="00762F2B" w:rsidP="005302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FDA3B" w14:textId="77777777" w:rsidR="00762F2B" w:rsidRPr="005302EA" w:rsidRDefault="00762F2B" w:rsidP="00762F2B">
    <w:pPr>
      <w:pStyle w:val="Footer"/>
      <w:framePr w:wrap="around" w:vAnchor="text" w:hAnchor="margin" w:xAlign="right" w:y="1"/>
      <w:rPr>
        <w:rStyle w:val="PageNumber"/>
        <w:sz w:val="20"/>
        <w:szCs w:val="20"/>
      </w:rPr>
    </w:pPr>
    <w:r w:rsidRPr="005302EA">
      <w:rPr>
        <w:rStyle w:val="PageNumber"/>
        <w:sz w:val="20"/>
        <w:szCs w:val="20"/>
      </w:rPr>
      <w:fldChar w:fldCharType="begin"/>
    </w:r>
    <w:r w:rsidRPr="005302EA">
      <w:rPr>
        <w:rStyle w:val="PageNumber"/>
        <w:sz w:val="20"/>
        <w:szCs w:val="20"/>
      </w:rPr>
      <w:instrText xml:space="preserve">PAGE  </w:instrText>
    </w:r>
    <w:r w:rsidRPr="005302EA">
      <w:rPr>
        <w:rStyle w:val="PageNumber"/>
        <w:sz w:val="20"/>
        <w:szCs w:val="20"/>
      </w:rPr>
      <w:fldChar w:fldCharType="separate"/>
    </w:r>
    <w:r w:rsidR="00A37C14">
      <w:rPr>
        <w:rStyle w:val="PageNumber"/>
        <w:noProof/>
        <w:sz w:val="20"/>
        <w:szCs w:val="20"/>
      </w:rPr>
      <w:t>3</w:t>
    </w:r>
    <w:r w:rsidRPr="005302EA">
      <w:rPr>
        <w:rStyle w:val="PageNumber"/>
        <w:sz w:val="20"/>
        <w:szCs w:val="20"/>
      </w:rPr>
      <w:fldChar w:fldCharType="end"/>
    </w:r>
  </w:p>
  <w:p w14:paraId="2AA3BAD0" w14:textId="77777777" w:rsidR="00762F2B" w:rsidRPr="005302EA" w:rsidRDefault="00762F2B" w:rsidP="005302EA">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0D81C" w14:textId="77777777" w:rsidR="00762F2B" w:rsidRDefault="00762F2B" w:rsidP="005302EA">
      <w:r>
        <w:separator/>
      </w:r>
    </w:p>
  </w:footnote>
  <w:footnote w:type="continuationSeparator" w:id="0">
    <w:p w14:paraId="76EB292F" w14:textId="77777777" w:rsidR="00762F2B" w:rsidRDefault="00762F2B" w:rsidP="005302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E4A"/>
    <w:multiLevelType w:val="hybridMultilevel"/>
    <w:tmpl w:val="84ECE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732E8C"/>
    <w:multiLevelType w:val="hybridMultilevel"/>
    <w:tmpl w:val="E640A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592534"/>
    <w:multiLevelType w:val="hybridMultilevel"/>
    <w:tmpl w:val="F2649DD8"/>
    <w:lvl w:ilvl="0" w:tplc="031EDC98">
      <w:start w:val="1"/>
      <w:numFmt w:val="decimal"/>
      <w:lvlText w:val="%1."/>
      <w:lvlJc w:val="left"/>
      <w:pPr>
        <w:tabs>
          <w:tab w:val="num" w:pos="720"/>
        </w:tabs>
        <w:ind w:left="720" w:hanging="360"/>
      </w:pPr>
    </w:lvl>
    <w:lvl w:ilvl="1" w:tplc="49662F4E" w:tentative="1">
      <w:start w:val="1"/>
      <w:numFmt w:val="decimal"/>
      <w:lvlText w:val="%2."/>
      <w:lvlJc w:val="left"/>
      <w:pPr>
        <w:tabs>
          <w:tab w:val="num" w:pos="1440"/>
        </w:tabs>
        <w:ind w:left="1440" w:hanging="360"/>
      </w:pPr>
    </w:lvl>
    <w:lvl w:ilvl="2" w:tplc="2B1639F0" w:tentative="1">
      <w:start w:val="1"/>
      <w:numFmt w:val="decimal"/>
      <w:lvlText w:val="%3."/>
      <w:lvlJc w:val="left"/>
      <w:pPr>
        <w:tabs>
          <w:tab w:val="num" w:pos="2160"/>
        </w:tabs>
        <w:ind w:left="2160" w:hanging="360"/>
      </w:pPr>
    </w:lvl>
    <w:lvl w:ilvl="3" w:tplc="0704770E" w:tentative="1">
      <w:start w:val="1"/>
      <w:numFmt w:val="decimal"/>
      <w:lvlText w:val="%4."/>
      <w:lvlJc w:val="left"/>
      <w:pPr>
        <w:tabs>
          <w:tab w:val="num" w:pos="2880"/>
        </w:tabs>
        <w:ind w:left="2880" w:hanging="360"/>
      </w:pPr>
    </w:lvl>
    <w:lvl w:ilvl="4" w:tplc="D28025E8" w:tentative="1">
      <w:start w:val="1"/>
      <w:numFmt w:val="decimal"/>
      <w:lvlText w:val="%5."/>
      <w:lvlJc w:val="left"/>
      <w:pPr>
        <w:tabs>
          <w:tab w:val="num" w:pos="3600"/>
        </w:tabs>
        <w:ind w:left="3600" w:hanging="360"/>
      </w:pPr>
    </w:lvl>
    <w:lvl w:ilvl="5" w:tplc="A440CD72" w:tentative="1">
      <w:start w:val="1"/>
      <w:numFmt w:val="decimal"/>
      <w:lvlText w:val="%6."/>
      <w:lvlJc w:val="left"/>
      <w:pPr>
        <w:tabs>
          <w:tab w:val="num" w:pos="4320"/>
        </w:tabs>
        <w:ind w:left="4320" w:hanging="360"/>
      </w:pPr>
    </w:lvl>
    <w:lvl w:ilvl="6" w:tplc="14043654" w:tentative="1">
      <w:start w:val="1"/>
      <w:numFmt w:val="decimal"/>
      <w:lvlText w:val="%7."/>
      <w:lvlJc w:val="left"/>
      <w:pPr>
        <w:tabs>
          <w:tab w:val="num" w:pos="5040"/>
        </w:tabs>
        <w:ind w:left="5040" w:hanging="360"/>
      </w:pPr>
    </w:lvl>
    <w:lvl w:ilvl="7" w:tplc="7C0C6034" w:tentative="1">
      <w:start w:val="1"/>
      <w:numFmt w:val="decimal"/>
      <w:lvlText w:val="%8."/>
      <w:lvlJc w:val="left"/>
      <w:pPr>
        <w:tabs>
          <w:tab w:val="num" w:pos="5760"/>
        </w:tabs>
        <w:ind w:left="5760" w:hanging="360"/>
      </w:pPr>
    </w:lvl>
    <w:lvl w:ilvl="8" w:tplc="2A22D3D8" w:tentative="1">
      <w:start w:val="1"/>
      <w:numFmt w:val="decimal"/>
      <w:lvlText w:val="%9."/>
      <w:lvlJc w:val="left"/>
      <w:pPr>
        <w:tabs>
          <w:tab w:val="num" w:pos="6480"/>
        </w:tabs>
        <w:ind w:left="6480" w:hanging="360"/>
      </w:pPr>
    </w:lvl>
  </w:abstractNum>
  <w:abstractNum w:abstractNumId="3">
    <w:nsid w:val="6B1719C3"/>
    <w:multiLevelType w:val="hybridMultilevel"/>
    <w:tmpl w:val="07CA18FE"/>
    <w:lvl w:ilvl="0" w:tplc="D770A24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531D4B"/>
    <w:multiLevelType w:val="hybridMultilevel"/>
    <w:tmpl w:val="036A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93"/>
    <w:rsid w:val="00042FC7"/>
    <w:rsid w:val="00043DCA"/>
    <w:rsid w:val="00081934"/>
    <w:rsid w:val="000D0556"/>
    <w:rsid w:val="000D7BB1"/>
    <w:rsid w:val="00111A09"/>
    <w:rsid w:val="00153093"/>
    <w:rsid w:val="0016549E"/>
    <w:rsid w:val="001A099A"/>
    <w:rsid w:val="00236906"/>
    <w:rsid w:val="00264849"/>
    <w:rsid w:val="00265471"/>
    <w:rsid w:val="0027703B"/>
    <w:rsid w:val="002821F2"/>
    <w:rsid w:val="002B5C87"/>
    <w:rsid w:val="00326DCA"/>
    <w:rsid w:val="003D1D27"/>
    <w:rsid w:val="003D59BF"/>
    <w:rsid w:val="00436B6C"/>
    <w:rsid w:val="004E29B3"/>
    <w:rsid w:val="005109B4"/>
    <w:rsid w:val="005302EA"/>
    <w:rsid w:val="005407A7"/>
    <w:rsid w:val="00540E58"/>
    <w:rsid w:val="005538BF"/>
    <w:rsid w:val="005D4AF4"/>
    <w:rsid w:val="0063405C"/>
    <w:rsid w:val="006D2BF9"/>
    <w:rsid w:val="007221F8"/>
    <w:rsid w:val="00733BB8"/>
    <w:rsid w:val="00762F2B"/>
    <w:rsid w:val="00774BA1"/>
    <w:rsid w:val="0084653B"/>
    <w:rsid w:val="00870C61"/>
    <w:rsid w:val="00873CBA"/>
    <w:rsid w:val="008767F4"/>
    <w:rsid w:val="00891A04"/>
    <w:rsid w:val="00893F69"/>
    <w:rsid w:val="008F1D50"/>
    <w:rsid w:val="00950D7A"/>
    <w:rsid w:val="009A555E"/>
    <w:rsid w:val="00A00B8C"/>
    <w:rsid w:val="00A37C14"/>
    <w:rsid w:val="00A527F4"/>
    <w:rsid w:val="00A62610"/>
    <w:rsid w:val="00AB210D"/>
    <w:rsid w:val="00AE0676"/>
    <w:rsid w:val="00AE6379"/>
    <w:rsid w:val="00AF4CC6"/>
    <w:rsid w:val="00B37FC2"/>
    <w:rsid w:val="00B46CDC"/>
    <w:rsid w:val="00B8100F"/>
    <w:rsid w:val="00B844F8"/>
    <w:rsid w:val="00B8585B"/>
    <w:rsid w:val="00BD21FC"/>
    <w:rsid w:val="00BF18C9"/>
    <w:rsid w:val="00C14B24"/>
    <w:rsid w:val="00C82A8F"/>
    <w:rsid w:val="00C92F15"/>
    <w:rsid w:val="00C949E8"/>
    <w:rsid w:val="00D3486E"/>
    <w:rsid w:val="00DA1C51"/>
    <w:rsid w:val="00E03EA9"/>
    <w:rsid w:val="00E44CF6"/>
    <w:rsid w:val="00E85698"/>
    <w:rsid w:val="00EB38C1"/>
    <w:rsid w:val="00EC5C19"/>
    <w:rsid w:val="00F27A2C"/>
    <w:rsid w:val="00F33B9B"/>
    <w:rsid w:val="00F516D5"/>
    <w:rsid w:val="00F93F20"/>
    <w:rsid w:val="00F946C5"/>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BB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2B"/>
    <w:rPr>
      <w:rFonts w:asciiTheme="majorHAnsi" w:hAnsiTheme="majorHAnsi" w:cstheme="minorBidi"/>
      <w:sz w:val="24"/>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873CBA"/>
    <w:pPr>
      <w:widowControl w:val="0"/>
      <w:outlineLvl w:val="4"/>
    </w:pPr>
    <w:rPr>
      <w:rFonts w:ascii="Trebuchet MS" w:hAnsi="Trebuchet MS"/>
      <w:b/>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873CBA"/>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07A7"/>
    <w:rPr>
      <w:color w:val="0000FF" w:themeColor="hyperlink"/>
      <w:u w:val="single"/>
    </w:rPr>
  </w:style>
  <w:style w:type="paragraph" w:styleId="ListParagraph">
    <w:name w:val="List Paragraph"/>
    <w:basedOn w:val="Normal"/>
    <w:uiPriority w:val="34"/>
    <w:qFormat/>
    <w:rsid w:val="00236906"/>
    <w:pPr>
      <w:ind w:left="720"/>
      <w:contextualSpacing/>
    </w:pPr>
  </w:style>
  <w:style w:type="paragraph" w:styleId="Footer">
    <w:name w:val="footer"/>
    <w:basedOn w:val="Normal"/>
    <w:link w:val="FooterChar"/>
    <w:uiPriority w:val="99"/>
    <w:unhideWhenUsed/>
    <w:rsid w:val="005302EA"/>
    <w:pPr>
      <w:tabs>
        <w:tab w:val="center" w:pos="4320"/>
        <w:tab w:val="right" w:pos="8640"/>
      </w:tabs>
    </w:pPr>
  </w:style>
  <w:style w:type="character" w:customStyle="1" w:styleId="FooterChar">
    <w:name w:val="Footer Char"/>
    <w:basedOn w:val="DefaultParagraphFont"/>
    <w:link w:val="Footer"/>
    <w:uiPriority w:val="99"/>
    <w:rsid w:val="005302EA"/>
    <w:rPr>
      <w:rFonts w:asciiTheme="majorHAnsi" w:hAnsiTheme="majorHAnsi" w:cstheme="minorBidi"/>
      <w:szCs w:val="24"/>
      <w:lang w:eastAsia="en-US"/>
    </w:rPr>
  </w:style>
  <w:style w:type="character" w:styleId="PageNumber">
    <w:name w:val="page number"/>
    <w:basedOn w:val="DefaultParagraphFont"/>
    <w:uiPriority w:val="99"/>
    <w:semiHidden/>
    <w:unhideWhenUsed/>
    <w:rsid w:val="005302EA"/>
  </w:style>
  <w:style w:type="paragraph" w:styleId="Header">
    <w:name w:val="header"/>
    <w:basedOn w:val="Normal"/>
    <w:link w:val="HeaderChar"/>
    <w:uiPriority w:val="99"/>
    <w:unhideWhenUsed/>
    <w:rsid w:val="005302EA"/>
    <w:pPr>
      <w:tabs>
        <w:tab w:val="center" w:pos="4320"/>
        <w:tab w:val="right" w:pos="8640"/>
      </w:tabs>
    </w:pPr>
  </w:style>
  <w:style w:type="character" w:customStyle="1" w:styleId="HeaderChar">
    <w:name w:val="Header Char"/>
    <w:basedOn w:val="DefaultParagraphFont"/>
    <w:link w:val="Header"/>
    <w:uiPriority w:val="99"/>
    <w:rsid w:val="005302EA"/>
    <w:rPr>
      <w:rFonts w:asciiTheme="majorHAnsi" w:hAnsiTheme="majorHAnsi" w:cstheme="minorBidi"/>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2B"/>
    <w:rPr>
      <w:rFonts w:asciiTheme="majorHAnsi" w:hAnsiTheme="majorHAnsi" w:cstheme="minorBidi"/>
      <w:sz w:val="24"/>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873CBA"/>
    <w:pPr>
      <w:widowControl w:val="0"/>
      <w:outlineLvl w:val="4"/>
    </w:pPr>
    <w:rPr>
      <w:rFonts w:ascii="Trebuchet MS" w:hAnsi="Trebuchet MS"/>
      <w:b/>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873CBA"/>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07A7"/>
    <w:rPr>
      <w:color w:val="0000FF" w:themeColor="hyperlink"/>
      <w:u w:val="single"/>
    </w:rPr>
  </w:style>
  <w:style w:type="paragraph" w:styleId="ListParagraph">
    <w:name w:val="List Paragraph"/>
    <w:basedOn w:val="Normal"/>
    <w:uiPriority w:val="34"/>
    <w:qFormat/>
    <w:rsid w:val="00236906"/>
    <w:pPr>
      <w:ind w:left="720"/>
      <w:contextualSpacing/>
    </w:pPr>
  </w:style>
  <w:style w:type="paragraph" w:styleId="Footer">
    <w:name w:val="footer"/>
    <w:basedOn w:val="Normal"/>
    <w:link w:val="FooterChar"/>
    <w:uiPriority w:val="99"/>
    <w:unhideWhenUsed/>
    <w:rsid w:val="005302EA"/>
    <w:pPr>
      <w:tabs>
        <w:tab w:val="center" w:pos="4320"/>
        <w:tab w:val="right" w:pos="8640"/>
      </w:tabs>
    </w:pPr>
  </w:style>
  <w:style w:type="character" w:customStyle="1" w:styleId="FooterChar">
    <w:name w:val="Footer Char"/>
    <w:basedOn w:val="DefaultParagraphFont"/>
    <w:link w:val="Footer"/>
    <w:uiPriority w:val="99"/>
    <w:rsid w:val="005302EA"/>
    <w:rPr>
      <w:rFonts w:asciiTheme="majorHAnsi" w:hAnsiTheme="majorHAnsi" w:cstheme="minorBidi"/>
      <w:szCs w:val="24"/>
      <w:lang w:eastAsia="en-US"/>
    </w:rPr>
  </w:style>
  <w:style w:type="character" w:styleId="PageNumber">
    <w:name w:val="page number"/>
    <w:basedOn w:val="DefaultParagraphFont"/>
    <w:uiPriority w:val="99"/>
    <w:semiHidden/>
    <w:unhideWhenUsed/>
    <w:rsid w:val="005302EA"/>
  </w:style>
  <w:style w:type="paragraph" w:styleId="Header">
    <w:name w:val="header"/>
    <w:basedOn w:val="Normal"/>
    <w:link w:val="HeaderChar"/>
    <w:uiPriority w:val="99"/>
    <w:unhideWhenUsed/>
    <w:rsid w:val="005302EA"/>
    <w:pPr>
      <w:tabs>
        <w:tab w:val="center" w:pos="4320"/>
        <w:tab w:val="right" w:pos="8640"/>
      </w:tabs>
    </w:pPr>
  </w:style>
  <w:style w:type="character" w:customStyle="1" w:styleId="HeaderChar">
    <w:name w:val="Header Char"/>
    <w:basedOn w:val="DefaultParagraphFont"/>
    <w:link w:val="Header"/>
    <w:uiPriority w:val="99"/>
    <w:rsid w:val="005302EA"/>
    <w:rPr>
      <w:rFonts w:asciiTheme="majorHAnsi" w:hAnsiTheme="maj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3472">
      <w:bodyDiv w:val="1"/>
      <w:marLeft w:val="0"/>
      <w:marRight w:val="0"/>
      <w:marTop w:val="0"/>
      <w:marBottom w:val="0"/>
      <w:divBdr>
        <w:top w:val="none" w:sz="0" w:space="0" w:color="auto"/>
        <w:left w:val="none" w:sz="0" w:space="0" w:color="auto"/>
        <w:bottom w:val="none" w:sz="0" w:space="0" w:color="auto"/>
        <w:right w:val="none" w:sz="0" w:space="0" w:color="auto"/>
      </w:divBdr>
      <w:divsChild>
        <w:div w:id="1725906616">
          <w:marLeft w:val="720"/>
          <w:marRight w:val="0"/>
          <w:marTop w:val="125"/>
          <w:marBottom w:val="0"/>
          <w:divBdr>
            <w:top w:val="none" w:sz="0" w:space="0" w:color="auto"/>
            <w:left w:val="none" w:sz="0" w:space="0" w:color="auto"/>
            <w:bottom w:val="none" w:sz="0" w:space="0" w:color="auto"/>
            <w:right w:val="none" w:sz="0" w:space="0" w:color="auto"/>
          </w:divBdr>
        </w:div>
        <w:div w:id="304815954">
          <w:marLeft w:val="720"/>
          <w:marRight w:val="0"/>
          <w:marTop w:val="125"/>
          <w:marBottom w:val="0"/>
          <w:divBdr>
            <w:top w:val="none" w:sz="0" w:space="0" w:color="auto"/>
            <w:left w:val="none" w:sz="0" w:space="0" w:color="auto"/>
            <w:bottom w:val="none" w:sz="0" w:space="0" w:color="auto"/>
            <w:right w:val="none" w:sz="0" w:space="0" w:color="auto"/>
          </w:divBdr>
        </w:div>
      </w:divsChild>
    </w:div>
    <w:div w:id="1749956297">
      <w:bodyDiv w:val="1"/>
      <w:marLeft w:val="0"/>
      <w:marRight w:val="0"/>
      <w:marTop w:val="0"/>
      <w:marBottom w:val="0"/>
      <w:divBdr>
        <w:top w:val="none" w:sz="0" w:space="0" w:color="auto"/>
        <w:left w:val="none" w:sz="0" w:space="0" w:color="auto"/>
        <w:bottom w:val="none" w:sz="0" w:space="0" w:color="auto"/>
        <w:right w:val="none" w:sz="0" w:space="0" w:color="auto"/>
      </w:divBdr>
      <w:divsChild>
        <w:div w:id="1217664211">
          <w:marLeft w:val="720"/>
          <w:marRight w:val="0"/>
          <w:marTop w:val="125"/>
          <w:marBottom w:val="0"/>
          <w:divBdr>
            <w:top w:val="none" w:sz="0" w:space="0" w:color="auto"/>
            <w:left w:val="none" w:sz="0" w:space="0" w:color="auto"/>
            <w:bottom w:val="none" w:sz="0" w:space="0" w:color="auto"/>
            <w:right w:val="none" w:sz="0" w:space="0" w:color="auto"/>
          </w:divBdr>
        </w:div>
        <w:div w:id="658771668">
          <w:marLeft w:val="720"/>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felongFaith.com" TargetMode="External"/><Relationship Id="rId12" Type="http://schemas.openxmlformats.org/officeDocument/2006/relationships/hyperlink" Target="http://www.LifelongFaith.com" TargetMode="External"/><Relationship Id="rId13" Type="http://schemas.openxmlformats.org/officeDocument/2006/relationships/hyperlink" Target="http://www.FamiliesattheCenter.com" TargetMode="External"/><Relationship Id="rId14" Type="http://schemas.openxmlformats.org/officeDocument/2006/relationships/hyperlink" Target="http://www.SeasonsofAdultFaith.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lifelongfaith.com/digital-faith-formation.html" TargetMode="External"/><Relationship Id="rId10" Type="http://schemas.openxmlformats.org/officeDocument/2006/relationships/hyperlink" Target="http://www.Lifelong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1000</Words>
  <Characters>5706</Characters>
  <Application>Microsoft Macintosh Word</Application>
  <DocSecurity>0</DocSecurity>
  <Lines>47</Lines>
  <Paragraphs>13</Paragraphs>
  <ScaleCrop>false</ScaleCrop>
  <Company>Lifelong Faith</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dcterms:created xsi:type="dcterms:W3CDTF">2017-08-05T13:53:00Z</dcterms:created>
  <dcterms:modified xsi:type="dcterms:W3CDTF">2018-01-16T15:37:00Z</dcterms:modified>
</cp:coreProperties>
</file>